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3A1CD5">
      <w:pPr>
        <w:spacing w:before="3276" w:beforeLines="1050" w:after="156" w:afterLines="50"/>
        <w:jc w:val="center"/>
        <w:rPr>
          <w:rFonts w:ascii="仿宋" w:hAnsi="仿宋" w:eastAsia="仿宋"/>
          <w:b/>
          <w:spacing w:val="20"/>
          <w:w w:val="80"/>
          <w:sz w:val="32"/>
          <w:szCs w:val="32"/>
        </w:rPr>
      </w:pPr>
      <w:bookmarkStart w:id="0" w:name="_Toc32233"/>
      <w:r>
        <w:rPr>
          <w:rFonts w:hint="eastAsia" w:ascii="仿宋" w:hAnsi="仿宋" w:eastAsia="仿宋"/>
          <w:sz w:val="32"/>
          <w:szCs w:val="32"/>
        </w:rPr>
        <w:t>中建金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铝</w:t>
      </w:r>
      <w:r>
        <w:rPr>
          <w:rFonts w:hint="eastAsia" w:ascii="仿宋" w:hAnsi="仿宋" w:eastAsia="仿宋"/>
          <w:sz w:val="32"/>
          <w:szCs w:val="32"/>
        </w:rPr>
        <w:t>[202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/>
          <w:sz w:val="32"/>
          <w:szCs w:val="32"/>
        </w:rPr>
        <w:t>]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/>
          <w:sz w:val="32"/>
          <w:szCs w:val="32"/>
        </w:rPr>
        <w:t>号</w:t>
      </w:r>
    </w:p>
    <w:p w14:paraId="552DAB1F">
      <w:pPr>
        <w:spacing w:line="200" w:lineRule="exact"/>
        <w:jc w:val="center"/>
        <w:rPr>
          <w:rFonts w:hint="eastAsia" w:ascii="黑体" w:hAnsi="黑体" w:eastAsia="黑体" w:cs="宋体"/>
          <w:b/>
          <w:kern w:val="0"/>
          <w:sz w:val="44"/>
          <w:szCs w:val="44"/>
        </w:rPr>
      </w:pPr>
    </w:p>
    <w:p w14:paraId="7605B206">
      <w:pPr>
        <w:tabs>
          <w:tab w:val="left" w:pos="0"/>
          <w:tab w:val="left" w:pos="720"/>
        </w:tabs>
        <w:spacing w:line="500" w:lineRule="exact"/>
        <w:jc w:val="center"/>
        <w:outlineLvl w:val="0"/>
        <w:rPr>
          <w:rFonts w:hint="eastAsia" w:ascii="黑体" w:hAnsi="黑体" w:eastAsia="黑体"/>
          <w:b/>
          <w:sz w:val="40"/>
          <w:szCs w:val="40"/>
        </w:rPr>
      </w:pPr>
      <w:r>
        <w:rPr>
          <w:rFonts w:hint="eastAsia" w:ascii="黑体" w:hAnsi="黑体" w:eastAsia="黑体"/>
          <w:b/>
          <w:sz w:val="40"/>
          <w:szCs w:val="40"/>
        </w:rPr>
        <w:t>关于</w:t>
      </w:r>
      <w:r>
        <w:rPr>
          <w:rFonts w:hint="eastAsia" w:ascii="黑体" w:hAnsi="黑体" w:eastAsia="黑体"/>
          <w:b/>
          <w:sz w:val="40"/>
          <w:szCs w:val="40"/>
          <w:lang w:val="en-US" w:eastAsia="zh-CN"/>
        </w:rPr>
        <w:t>组织</w:t>
      </w:r>
      <w:r>
        <w:rPr>
          <w:rFonts w:hint="eastAsia" w:ascii="黑体" w:hAnsi="黑体" w:eastAsia="黑体"/>
          <w:b/>
          <w:sz w:val="40"/>
          <w:szCs w:val="40"/>
        </w:rPr>
        <w:t>2024-2025</w:t>
      </w:r>
      <w:r>
        <w:rPr>
          <w:rFonts w:hint="eastAsia" w:ascii="黑体" w:hAnsi="黑体" w:eastAsia="黑体"/>
          <w:b/>
          <w:sz w:val="40"/>
          <w:szCs w:val="40"/>
          <w:lang w:val="en-US" w:eastAsia="zh-CN"/>
        </w:rPr>
        <w:t>年</w:t>
      </w:r>
      <w:r>
        <w:rPr>
          <w:rFonts w:hint="eastAsia" w:ascii="黑体" w:hAnsi="黑体" w:eastAsia="黑体"/>
          <w:b/>
          <w:sz w:val="40"/>
          <w:szCs w:val="40"/>
        </w:rPr>
        <w:t>铝门窗幕墙行业</w:t>
      </w:r>
    </w:p>
    <w:p w14:paraId="0418E118">
      <w:pPr>
        <w:tabs>
          <w:tab w:val="left" w:pos="0"/>
          <w:tab w:val="left" w:pos="720"/>
        </w:tabs>
        <w:spacing w:line="500" w:lineRule="exact"/>
        <w:jc w:val="center"/>
        <w:outlineLvl w:val="0"/>
        <w:rPr>
          <w:rFonts w:hint="eastAsia" w:ascii="黑体" w:hAnsi="黑体" w:eastAsia="黑体"/>
          <w:b/>
          <w:sz w:val="40"/>
          <w:szCs w:val="40"/>
        </w:rPr>
      </w:pPr>
      <w:r>
        <w:rPr>
          <w:rFonts w:hint="eastAsia" w:ascii="黑体" w:hAnsi="黑体" w:eastAsia="黑体"/>
          <w:b/>
          <w:sz w:val="40"/>
          <w:szCs w:val="40"/>
        </w:rPr>
        <w:t>数据统计工作的通知</w:t>
      </w:r>
      <w:bookmarkEnd w:id="0"/>
    </w:p>
    <w:p w14:paraId="39FF0F83">
      <w:pPr>
        <w:tabs>
          <w:tab w:val="left" w:pos="0"/>
          <w:tab w:val="left" w:pos="720"/>
        </w:tabs>
        <w:spacing w:line="500" w:lineRule="exact"/>
        <w:rPr>
          <w:rFonts w:hint="eastAsia" w:ascii="仿宋" w:hAnsi="仿宋" w:eastAsia="仿宋"/>
          <w:sz w:val="32"/>
          <w:szCs w:val="28"/>
        </w:rPr>
      </w:pPr>
    </w:p>
    <w:p w14:paraId="093998D0">
      <w:pPr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各建筑门窗幕墙生产和配套材料企业：</w:t>
      </w:r>
    </w:p>
    <w:p w14:paraId="51AF96BE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根据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中国建筑金属结构协会的工作要求</w:t>
      </w:r>
      <w:r>
        <w:rPr>
          <w:rFonts w:hint="eastAsia" w:ascii="仿宋" w:hAnsi="仿宋" w:eastAsia="仿宋" w:cs="仿宋"/>
          <w:sz w:val="32"/>
          <w:szCs w:val="32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铝门窗幕墙分会按计划启动</w:t>
      </w:r>
      <w:r>
        <w:rPr>
          <w:rFonts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z w:val="32"/>
          <w:szCs w:val="32"/>
        </w:rPr>
        <w:t>-20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5年铝门窗幕墙行业</w:t>
      </w:r>
      <w:r>
        <w:rPr>
          <w:rFonts w:hint="eastAsia" w:ascii="仿宋" w:hAnsi="仿宋" w:eastAsia="仿宋" w:cs="仿宋"/>
          <w:sz w:val="32"/>
          <w:szCs w:val="32"/>
        </w:rPr>
        <w:t>数据统计工作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现将有关事项通知如下：</w:t>
      </w:r>
    </w:p>
    <w:p w14:paraId="73080794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企业提交的数据仅用于行业数据分析和企业综合能力评价工作，企业应保证完整真实，协会将对企业信息严格保密。</w:t>
      </w:r>
    </w:p>
    <w:p w14:paraId="33085657">
      <w:pPr>
        <w:numPr>
          <w:ilvl w:val="0"/>
          <w:numId w:val="1"/>
        </w:num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已经参与“2025年硅酮结构密封胶行业推荐企业信息统计”工作和在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“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2025年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幕墙设计大赛”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中填写数据统计内容的企业默认参加数据统计工作，可不再提交。</w:t>
      </w:r>
    </w:p>
    <w:p w14:paraId="6EE248FE">
      <w:pPr>
        <w:numPr>
          <w:ilvl w:val="0"/>
          <w:numId w:val="1"/>
        </w:num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协会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将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数据统计结果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编制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《中国门窗幕墙行业品牌研究与市场分析报告》与会员单位分享，并在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3月举办的铝门窗幕墙行业年会发布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。</w:t>
      </w:r>
    </w:p>
    <w:p w14:paraId="18824EAC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</w:rPr>
        <w:t>、参加行业数据统计的企业对象主要包括：</w:t>
      </w:r>
    </w:p>
    <w:p w14:paraId="3695798A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建筑幕墙工程企业</w:t>
      </w:r>
    </w:p>
    <w:p w14:paraId="5FEA668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铝门窗生产企业</w:t>
      </w:r>
    </w:p>
    <w:p w14:paraId="51C8932D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密封胶企业</w:t>
      </w:r>
    </w:p>
    <w:p w14:paraId="4370FEB1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铝型材企业</w:t>
      </w:r>
    </w:p>
    <w:p w14:paraId="59F3DEB3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建筑玻璃企业</w:t>
      </w:r>
    </w:p>
    <w:p w14:paraId="01472096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五金配件企业</w:t>
      </w:r>
    </w:p>
    <w:p w14:paraId="640D83B5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隔热条与密封胶条企业</w:t>
      </w:r>
    </w:p>
    <w:p w14:paraId="7BA93FD0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八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门窗幕墙加工设备企业</w:t>
      </w:r>
    </w:p>
    <w:p w14:paraId="21FAF92B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九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顾问企业及幕墙设计院所</w:t>
      </w:r>
    </w:p>
    <w:p w14:paraId="4C43A247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家装门窗企业</w:t>
      </w:r>
    </w:p>
    <w:p w14:paraId="309AE00F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十一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铝板企业</w:t>
      </w:r>
    </w:p>
    <w:p w14:paraId="7DE92D62"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十二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sz w:val="32"/>
          <w:szCs w:val="32"/>
        </w:rPr>
        <w:t>更多细分类企业(包括但不限于：铝板、锚栓、涂料、防火玻璃、</w:t>
      </w:r>
      <w:bookmarkStart w:id="1" w:name="_GoBack"/>
      <w:bookmarkEnd w:id="1"/>
      <w:r>
        <w:rPr>
          <w:rFonts w:hint="eastAsia" w:ascii="仿宋" w:hAnsi="仿宋" w:eastAsia="仿宋" w:cs="仿宋"/>
          <w:sz w:val="32"/>
          <w:szCs w:val="32"/>
        </w:rPr>
        <w:t>光伏系统、精制钢、聚氨酯、电动开启、遮阳系统、中空百叶玻璃、保温装饰系统、通风器、擦窗机、UHPC|GRC、ETFE、EVA|SGP|PVB胶片、搪瓷钢板等各类细分材料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企业</w:t>
      </w:r>
      <w:r>
        <w:rPr>
          <w:rFonts w:hint="eastAsia" w:ascii="仿宋" w:hAnsi="仿宋" w:eastAsia="仿宋" w:cs="仿宋"/>
          <w:sz w:val="32"/>
          <w:szCs w:val="32"/>
        </w:rPr>
        <w:t>)</w:t>
      </w:r>
    </w:p>
    <w:p w14:paraId="01066D8A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五、填报方式：</w:t>
      </w:r>
    </w:p>
    <w:p w14:paraId="487E457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" w:hAnsi="仿宋" w:eastAsia="仿宋"/>
          <w:sz w:val="32"/>
          <w:szCs w:val="28"/>
          <w:lang w:val="en-US" w:eastAsia="zh-CN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（一）登录中国建筑金属结构协会</w:t>
      </w:r>
      <w:r>
        <w:rPr>
          <w:rFonts w:ascii="仿宋" w:hAnsi="仿宋" w:eastAsia="仿宋" w:cs="仿宋"/>
          <w:sz w:val="32"/>
          <w:szCs w:val="32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</w:t>
      </w:r>
      <w:r>
        <w:rPr>
          <w:rFonts w:ascii="仿宋" w:hAnsi="仿宋" w:eastAsia="仿宋" w:cs="仿宋"/>
          <w:sz w:val="32"/>
          <w:szCs w:val="32"/>
        </w:rPr>
        <w:t>-20</w:t>
      </w:r>
      <w:r>
        <w:rPr>
          <w:rFonts w:hint="eastAsia" w:ascii="仿宋" w:hAnsi="仿宋" w:eastAsia="仿宋" w:cs="仿宋"/>
          <w:sz w:val="32"/>
          <w:szCs w:val="32"/>
        </w:rPr>
        <w:t>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5年铝门窗幕墙行业</w:t>
      </w:r>
      <w:r>
        <w:rPr>
          <w:rFonts w:hint="eastAsia" w:ascii="仿宋" w:hAnsi="仿宋" w:eastAsia="仿宋" w:cs="仿宋"/>
          <w:sz w:val="32"/>
          <w:szCs w:val="32"/>
        </w:rPr>
        <w:t>数据统计工作</w:t>
      </w:r>
      <w:r>
        <w:rPr>
          <w:rFonts w:hint="eastAsia" w:ascii="仿宋" w:hAnsi="仿宋" w:eastAsia="仿宋"/>
          <w:sz w:val="32"/>
          <w:szCs w:val="28"/>
          <w:lang w:val="en-US" w:eastAsia="zh-CN"/>
        </w:rPr>
        <w:t>线上申报系统（https://www.ccmsa.net.cn）填报，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线上申报截止日期为：2025年11月20日</w:t>
      </w:r>
      <w:r>
        <w:rPr>
          <w:rFonts w:hint="eastAsia" w:ascii="仿宋" w:hAnsi="仿宋" w:eastAsia="仿宋"/>
          <w:sz w:val="32"/>
          <w:szCs w:val="28"/>
          <w:lang w:val="en-US" w:eastAsia="zh-CN"/>
        </w:rPr>
        <w:t>。</w:t>
      </w:r>
    </w:p>
    <w:p w14:paraId="03DF75EE">
      <w:pPr>
        <w:numPr>
          <w:ilvl w:val="0"/>
          <w:numId w:val="0"/>
        </w:numPr>
        <w:ind w:firstLine="640" w:firstLineChars="200"/>
        <w:rPr>
          <w:rFonts w:hint="eastAsia" w:ascii="仿宋" w:hAnsi="仿宋" w:eastAsia="仿宋"/>
          <w:sz w:val="32"/>
          <w:szCs w:val="28"/>
          <w:lang w:val="en-US" w:eastAsia="zh-CN"/>
        </w:rPr>
      </w:pPr>
      <w:r>
        <w:rPr>
          <w:rFonts w:hint="eastAsia" w:ascii="仿宋" w:hAnsi="仿宋" w:eastAsia="仿宋"/>
          <w:sz w:val="32"/>
          <w:szCs w:val="28"/>
          <w:lang w:val="en-US" w:eastAsia="zh-CN"/>
        </w:rPr>
        <w:t>（二）填写《2024-2025年度铝门窗幕墙行业数据统计表》（附件一）并盖章，将扫描件发送至指定邮箱申报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，邮件申报</w:t>
      </w:r>
      <w:r>
        <w:rPr>
          <w:rFonts w:hint="eastAsia" w:ascii="仿宋" w:hAnsi="仿宋" w:eastAsia="仿宋" w:cs="仿宋"/>
          <w:sz w:val="32"/>
          <w:szCs w:val="32"/>
        </w:rPr>
        <w:t>截止日期为：202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sz w:val="32"/>
          <w:szCs w:val="32"/>
        </w:rPr>
        <w:t>年10月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</w:t>
      </w:r>
      <w:r>
        <w:rPr>
          <w:rFonts w:hint="eastAsia" w:ascii="仿宋" w:hAnsi="仿宋" w:eastAsia="仿宋" w:cs="仿宋"/>
          <w:sz w:val="32"/>
          <w:szCs w:val="32"/>
        </w:rPr>
        <w:t>日</w:t>
      </w:r>
      <w:r>
        <w:rPr>
          <w:rFonts w:hint="eastAsia" w:ascii="仿宋" w:hAnsi="仿宋" w:eastAsia="仿宋"/>
          <w:sz w:val="32"/>
          <w:szCs w:val="28"/>
          <w:lang w:val="en-US" w:eastAsia="zh-CN"/>
        </w:rPr>
        <w:t>。</w:t>
      </w:r>
    </w:p>
    <w:p w14:paraId="78847A50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六、</w:t>
      </w:r>
      <w:r>
        <w:rPr>
          <w:rFonts w:hint="eastAsia" w:ascii="仿宋" w:hAnsi="仿宋" w:eastAsia="仿宋" w:cs="仿宋"/>
          <w:sz w:val="32"/>
          <w:szCs w:val="32"/>
        </w:rPr>
        <w:t>企业填报的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2025年数据第四季度</w:t>
      </w:r>
      <w:r>
        <w:rPr>
          <w:rFonts w:hint="eastAsia" w:ascii="仿宋" w:hAnsi="仿宋" w:eastAsia="仿宋" w:cs="仿宋"/>
          <w:sz w:val="32"/>
          <w:szCs w:val="32"/>
        </w:rPr>
        <w:t>为预估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值。</w:t>
      </w:r>
    </w:p>
    <w:p w14:paraId="7CD5D0B5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七、联系方式：</w:t>
      </w:r>
    </w:p>
    <w:p w14:paraId="5BBDEA3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联 系 人：李  洋  张晓萌  </w:t>
      </w:r>
    </w:p>
    <w:p w14:paraId="5B880E76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联系地址：北京市海淀区车公庄西路8号105室</w:t>
      </w:r>
    </w:p>
    <w:p w14:paraId="7F56728E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联系电话：01058933276  15600333318</w:t>
      </w:r>
    </w:p>
    <w:p w14:paraId="4F86CEFF">
      <w:pPr>
        <w:numPr>
          <w:ilvl w:val="0"/>
          <w:numId w:val="0"/>
        </w:numPr>
        <w:tabs>
          <w:tab w:val="left" w:pos="0"/>
          <w:tab w:val="left" w:pos="720"/>
        </w:tabs>
        <w:spacing w:line="500" w:lineRule="exact"/>
        <w:ind w:leftChars="0" w:firstLine="640"/>
        <w:jc w:val="left"/>
        <w:rPr>
          <w:rFonts w:hint="default" w:ascii="仿宋" w:hAnsi="仿宋" w:eastAsia="仿宋"/>
          <w:sz w:val="32"/>
          <w:szCs w:val="28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邮    箱：liyang@ccmsa.net.cn</w:t>
      </w:r>
    </w:p>
    <w:p w14:paraId="60F4E630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3471874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附件一：2024-2025年度铝门窗幕墙行业数据统计表</w:t>
      </w:r>
    </w:p>
    <w:p w14:paraId="07C86D6A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附件二：填表说明</w:t>
      </w:r>
    </w:p>
    <w:p w14:paraId="09751A83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附件三：24-25年铝门窗幕墙行业</w:t>
      </w:r>
      <w:r>
        <w:rPr>
          <w:rFonts w:hint="eastAsia" w:ascii="仿宋" w:hAnsi="仿宋" w:eastAsia="仿宋" w:cs="仿宋"/>
          <w:sz w:val="32"/>
          <w:szCs w:val="32"/>
        </w:rPr>
        <w:t>数据统计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工作网上申报操作流程</w:t>
      </w:r>
    </w:p>
    <w:p w14:paraId="38218B39">
      <w:pPr>
        <w:ind w:firstLine="640" w:firstLineChars="2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44102F2">
      <w:pPr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中国建筑金属结构协会铝门窗幕墙分会</w:t>
      </w:r>
    </w:p>
    <w:p w14:paraId="37DBB471">
      <w:pPr>
        <w:wordWrap w:val="0"/>
        <w:ind w:firstLine="640" w:firstLineChars="200"/>
        <w:jc w:val="righ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2025年9月5日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A07891"/>
    <w:multiLevelType w:val="singleLevel"/>
    <w:tmpl w:val="C8A0789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80D5F"/>
    <w:rsid w:val="03650B88"/>
    <w:rsid w:val="0BD42DBE"/>
    <w:rsid w:val="1E1362F5"/>
    <w:rsid w:val="26832643"/>
    <w:rsid w:val="2BDD2D39"/>
    <w:rsid w:val="2FD1013C"/>
    <w:rsid w:val="304E5B7E"/>
    <w:rsid w:val="3216623C"/>
    <w:rsid w:val="333264DC"/>
    <w:rsid w:val="3CDC6D4C"/>
    <w:rsid w:val="3EBD55D2"/>
    <w:rsid w:val="42830504"/>
    <w:rsid w:val="5112661D"/>
    <w:rsid w:val="532A3D70"/>
    <w:rsid w:val="53F97EE8"/>
    <w:rsid w:val="5E65529C"/>
    <w:rsid w:val="63855451"/>
    <w:rsid w:val="7A84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786</Words>
  <Characters>941</Characters>
  <Lines>0</Lines>
  <Paragraphs>0</Paragraphs>
  <TotalTime>13</TotalTime>
  <ScaleCrop>false</ScaleCrop>
  <LinksUpToDate>false</LinksUpToDate>
  <CharactersWithSpaces>963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2025-08-18T06:12:00Z</dcterms:created>
  <dc:creator>李洋</dc:creator>
  <cp:lastModifiedBy>李洋</cp:lastModifiedBy>
  <dcterms:modified xsi:type="dcterms:W3CDTF">2025-09-05T06:33:44Z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KSOTemplateDocerSaveRecord">
    <vt:lpwstr>eyJoZGlkIjoiZDE2MWJhY2Y1MWQ4NGQ2NDU4Njk1OTg3ZmQ0MTQyOTciLCJ1c2VySWQiOiIzNDA3MjEwNjQifQ==</vt:lpwstr>
  </property>
  <property fmtid="{D5CDD505-2E9C-101B-9397-08002B2CF9AE}" pid="4" name="ICV">
    <vt:lpwstr>8B4493C7E1FE465A8CFD96DDA8E4F067_13</vt:lpwstr>
  </property>
</Properties>
</file>